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150" w:afterAutospacing="0"/>
        <w:jc w:val="left"/>
        <w:outlineLvl w:val="1"/>
        <w:rPr>
          <w:rFonts w:hint="default"/>
          <w:sz w:val="32"/>
          <w:szCs w:val="32"/>
          <w:u w:val="single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单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二、报价：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元（大写：        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三、报价单位：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说明：报价包括本采购项目所涉及的有关一切费用，包括但不限于设备费、耗材费、运输费、安装费、人工费、保险、税费和完成本项目所须的其他相关费用费用。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报价单位（盖章）：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报价时间：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1NWMzOWUzMmJjNTIzNzgxZjU1OGM2NGY3MTQyMTcifQ=="/>
  </w:docVars>
  <w:rsids>
    <w:rsidRoot w:val="557F0803"/>
    <w:rsid w:val="05A74E52"/>
    <w:rsid w:val="164C2821"/>
    <w:rsid w:val="25F85512"/>
    <w:rsid w:val="54867BAE"/>
    <w:rsid w:val="557F0803"/>
    <w:rsid w:val="6304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2023-12-26T11:39:00Z</dcterms:created>
  <dc:creator>高燕清</dc:creator>
  <cp:lastModifiedBy>WPS_1559726782</cp:lastModifiedBy>
  <dcterms:modified xsi:type="dcterms:W3CDTF">2024-04-16T08:55:09Z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EBA3549956E3475BB51FA13D4AF63D26_13</vt:lpwstr>
  </property>
</Properties>
</file>